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 w:val="32"/>
          <w:szCs w:val="3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76835</wp:posOffset>
                </wp:positionH>
                <wp:positionV relativeFrom="paragraph">
                  <wp:posOffset>-88900</wp:posOffset>
                </wp:positionV>
                <wp:extent cx="6252210" cy="45656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400" cy="45576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ed7d31"/>
                            </a:gs>
                            <a:gs pos="100000">
                              <a:srgbClr val="fbece7"/>
                            </a:gs>
                          </a:gsLst>
                          <a:lin ang="18900000"/>
                        </a:gradFill>
                        <a:ln w="28440">
                          <a:solidFill>
                            <a:srgbClr val="f2f2f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16" coordsize="21600,21600" o:spt="116" path="m3475,l18125,qx@4@5qy@6@7l3475,21600qx@8@9qy@10@11xe">
                <v:stroke joinstyle="miter"/>
                <v:formulas>
                  <v:f eqn="val 1018"/>
                  <v:f eqn="val 20582"/>
                  <v:f eqn="val 3163"/>
                  <v:f eqn="val 18437"/>
                  <v:f eqn="sum 3475 18125 0"/>
                  <v:f eqn="sum 10800 0 0"/>
                  <v:f eqn="sum 0 @4 3475"/>
                  <v:f eqn="sum 10800 @5 0"/>
                  <v:f eqn="sum 0 3475 3475"/>
                  <v:f eqn="sum 0 21600 10800"/>
                  <v:f eqn="sum 3475 @8 0"/>
                  <v:f eqn="sum 0 @9 10800"/>
                </v:formulas>
                <v:path gradientshapeok="t" o:connecttype="rect" textboxrect="@0,@2,@1,@3"/>
              </v:shapetype>
              <v:shape id="shape_0" ID="Image1" fillcolor="#ed7d31" stroked="t" style="position:absolute;margin-left:6.05pt;margin-top:-7pt;width:492.2pt;height:35.85pt" type="shapetype_116">
                <w10:wrap type="none"/>
                <v:fill o:detectmouseclick="t" color2="#fbece7"/>
                <v:stroke color="#f2f2f2" weight="28440" joinstyle="miter" endcap="flat"/>
              </v:shape>
            </w:pict>
          </mc:Fallback>
        </mc:AlternateContent>
      </w:r>
      <w:r>
        <w:rPr>
          <w:rFonts w:eastAsia="微軟正黑體" w:cs="新細明體" w:ascii="微軟正黑體" w:hAnsi="微軟正黑體"/>
          <w:b/>
          <w:color w:val="002060"/>
          <w:kern w:val="0"/>
          <w:sz w:val="32"/>
          <w:szCs w:val="32"/>
        </w:rPr>
        <w:t>2019 OGTA</w:t>
      </w:r>
      <w:r>
        <w:rPr>
          <w:rFonts w:ascii="微軟正黑體" w:hAnsi="微軟正黑體" w:cs="新細明體" w:eastAsia="微軟正黑體"/>
          <w:b/>
          <w:color w:val="002060"/>
          <w:kern w:val="0"/>
          <w:sz w:val="32"/>
          <w:szCs w:val="32"/>
        </w:rPr>
        <w:t>第</w:t>
      </w:r>
      <w:r>
        <w:rPr>
          <w:rFonts w:eastAsia="微軟正黑體" w:cs="新細明體" w:ascii="微軟正黑體" w:hAnsi="微軟正黑體"/>
          <w:b/>
          <w:color w:val="002060"/>
          <w:kern w:val="0"/>
          <w:sz w:val="32"/>
          <w:szCs w:val="32"/>
        </w:rPr>
        <w:t>1</w:t>
      </w:r>
      <w:r>
        <w:rPr>
          <w:rFonts w:ascii="微軟正黑體" w:hAnsi="微軟正黑體" w:cs="新細明體" w:eastAsia="微軟正黑體"/>
          <w:b/>
          <w:color w:val="002060"/>
          <w:kern w:val="0"/>
          <w:sz w:val="32"/>
          <w:szCs w:val="32"/>
        </w:rPr>
        <w:t>屆越南石油及天然氣科技展</w:t>
      </w:r>
      <w:r>
        <w:rPr>
          <w:rFonts w:ascii="微軟正黑體" w:hAnsi="微軟正黑體" w:cs="Arial" w:eastAsia="微軟正黑體"/>
          <w:b/>
          <w:bCs/>
          <w:color w:val="000000"/>
          <w:sz w:val="28"/>
          <w:szCs w:val="28"/>
        </w:rPr>
        <w:t>報名表</w:t>
      </w:r>
    </w:p>
    <w:p>
      <w:pPr>
        <w:pStyle w:val="PlainText"/>
        <w:snapToGrid w:val="false"/>
        <w:rPr>
          <w:rFonts w:ascii="Calibri" w:hAnsi="Calibri" w:eastAsia="新細明體" w:cs="Arial"/>
          <w:b/>
          <w:b/>
          <w:bCs/>
          <w:sz w:val="20"/>
          <w:szCs w:val="20"/>
        </w:rPr>
      </w:pPr>
      <w:r>
        <w:rPr>
          <w:rFonts w:eastAsia="新細明體" w:cs="Arial" w:ascii="Calibri" w:hAnsi="Calibri"/>
          <w:b/>
          <w:bCs/>
          <w:sz w:val="20"/>
          <w:szCs w:val="20"/>
        </w:rPr>
      </w:r>
    </w:p>
    <w:p>
      <w:pPr>
        <w:pStyle w:val="PlainText"/>
        <w:snapToGrid w:val="false"/>
        <w:jc w:val="right"/>
        <w:rPr>
          <w:rFonts w:ascii="Calibri" w:hAnsi="Calibri" w:eastAsia="新細明體" w:cs="Arial"/>
          <w:b/>
          <w:b/>
          <w:bCs/>
          <w:sz w:val="16"/>
          <w:szCs w:val="20"/>
        </w:rPr>
      </w:pPr>
      <w:r>
        <w:rPr>
          <w:rFonts w:ascii="Calibri" w:hAnsi="Calibri" w:cs="Arial" w:eastAsia="新細明體"/>
          <w:b/>
          <w:bCs/>
          <w:sz w:val="16"/>
          <w:szCs w:val="20"/>
        </w:rPr>
        <w:t>展覽代碼</w:t>
      </w:r>
      <w:r>
        <w:rPr>
          <w:rFonts w:eastAsia="新細明體" w:cs="Arial" w:ascii="Calibri" w:hAnsi="Calibri"/>
          <w:b/>
          <w:bCs/>
          <w:sz w:val="16"/>
          <w:szCs w:val="20"/>
        </w:rPr>
        <w:t>:VNI0218592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</w:p>
    <w:p>
      <w:pPr>
        <w:pStyle w:val="PlainText"/>
        <w:snapToGrid w:val="false"/>
        <w:rPr>
          <w:rFonts w:ascii="Calibri" w:hAnsi="Calibri" w:eastAsia="新細明體" w:cs="Arial"/>
          <w:b/>
          <w:b/>
          <w:bCs/>
          <w:sz w:val="20"/>
          <w:szCs w:val="20"/>
          <w:u w:val="single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   </w:t>
      </w:r>
    </w:p>
    <w:p>
      <w:pPr>
        <w:pStyle w:val="Normal"/>
        <w:snapToGrid w:val="false"/>
        <w:spacing w:lineRule="auto" w:line="300"/>
        <w:ind w:left="560" w:hanging="200"/>
        <w:jc w:val="both"/>
        <w:rPr/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528185" cy="1905"/>
                <wp:effectExtent l="0" t="0" r="0" b="0"/>
                <wp:wrapNone/>
                <wp:docPr id="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720" cy="14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356.45pt,3.05pt" ID="Image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-772160</wp:posOffset>
                </wp:positionH>
                <wp:positionV relativeFrom="paragraph">
                  <wp:posOffset>6613525</wp:posOffset>
                </wp:positionV>
                <wp:extent cx="244475" cy="78740"/>
                <wp:effectExtent l="0" t="0" r="0" b="0"/>
                <wp:wrapNone/>
                <wp:docPr id="3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20" cy="78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5" h="124">
                              <a:moveTo>
                                <a:pt x="0" y="0"/>
                              </a:moveTo>
                              <a:lnTo>
                                <a:pt x="288" y="0"/>
                              </a:lnTo>
                              <a:lnTo>
                                <a:pt x="384" y="61"/>
                              </a:lnTo>
                              <a:lnTo>
                                <a:pt x="288" y="123"/>
                              </a:lnTo>
                              <a:lnTo>
                                <a:pt x="0" y="1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2"/>
        <w:gridCol w:w="1842"/>
        <w:gridCol w:w="792"/>
        <w:gridCol w:w="2041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2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5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1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1358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1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796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1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平方米，攤位價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 xml:space="preserve">USD3099 </w:t>
            </w:r>
            <w:r>
              <w:rPr>
                <w:rFonts w:eastAsia="標楷體" w:ascii="標楷體" w:hAnsi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color w:val="FF0000"/>
              </w:rPr>
              <w:t>價格未含台灣稅</w:t>
            </w:r>
            <w:r>
              <w:rPr>
                <w:rFonts w:eastAsia="標楷體" w:ascii="標楷體" w:hAnsi="標楷體"/>
                <w:color w:val="FF0000"/>
              </w:rPr>
              <w:t>)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配備：</w:t>
            </w:r>
            <w:r>
              <w:rPr>
                <w:rFonts w:ascii="新細明體" w:hAnsi="新細明體"/>
                <w:sz w:val="20"/>
                <w:szCs w:val="20"/>
              </w:rPr>
              <w:t>9</w:t>
            </w:r>
            <w:r>
              <w:rPr>
                <w:rFonts w:ascii="新細明體" w:hAnsi="新細明體"/>
                <w:sz w:val="20"/>
                <w:szCs w:val="20"/>
              </w:rPr>
              <w:t xml:space="preserve">平方米攤位 </w:t>
            </w:r>
            <w:r>
              <w:rPr>
                <w:rFonts w:ascii="新細明體" w:hAnsi="新細明體"/>
                <w:sz w:val="20"/>
                <w:szCs w:val="20"/>
              </w:rPr>
              <w:t>- (230V</w:t>
            </w:r>
            <w:r>
              <w:rPr>
                <w:rFonts w:ascii="新細明體" w:hAnsi="新細明體"/>
                <w:sz w:val="20"/>
                <w:szCs w:val="20"/>
              </w:rPr>
              <w:t>插座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、地毯、日光燈</w:t>
            </w:r>
            <w:r>
              <w:rPr>
                <w:rFonts w:ascii="新細明體" w:hAnsi="新細明體"/>
                <w:sz w:val="20"/>
                <w:szCs w:val="20"/>
              </w:rPr>
              <w:t>*2</w:t>
            </w:r>
            <w:r>
              <w:rPr>
                <w:rFonts w:ascii="新細明體" w:hAnsi="新細明體"/>
                <w:sz w:val="20"/>
                <w:szCs w:val="20"/>
              </w:rPr>
              <w:t>、櫃台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、椅子</w:t>
            </w:r>
            <w:r>
              <w:rPr>
                <w:rFonts w:ascii="新細明體" w:hAnsi="新細明體"/>
                <w:sz w:val="20"/>
                <w:szCs w:val="20"/>
              </w:rPr>
              <w:t>*2</w:t>
            </w:r>
            <w:r>
              <w:rPr>
                <w:rFonts w:ascii="新細明體" w:hAnsi="新細明體"/>
                <w:sz w:val="20"/>
                <w:szCs w:val="20"/>
              </w:rPr>
              <w:t>、垃圾桶</w:t>
            </w:r>
            <w:r>
              <w:rPr>
                <w:rFonts w:ascii="新細明體" w:hAnsi="新細明體"/>
                <w:sz w:val="20"/>
                <w:szCs w:val="20"/>
              </w:rPr>
              <w:t>*1</w:t>
            </w:r>
            <w:r>
              <w:rPr>
                <w:rFonts w:ascii="新細明體" w:hAnsi="新細明體"/>
                <w:sz w:val="20"/>
                <w:szCs w:val="20"/>
              </w:rPr>
              <w:t>、公司招牌牌、基本牆板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1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 OGTA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第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1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屆越南石油及天然氣科技展</w:t>
            </w:r>
            <w:bookmarkStart w:id="0" w:name="_GoBack"/>
            <w:bookmarkEnd w:id="0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 OGTA</w:t>
      </w:r>
      <w:r>
        <w:rPr>
          <w:rFonts w:ascii="Calibri" w:hAnsi="Calibri" w:eastAsia="標楷體"/>
          <w:b/>
          <w:color w:val="002060"/>
          <w:sz w:val="20"/>
          <w:szCs w:val="20"/>
        </w:rPr>
        <w:t>第</w:t>
      </w:r>
      <w:r>
        <w:rPr>
          <w:rFonts w:eastAsia="標楷體" w:ascii="Calibri" w:hAnsi="Calibri"/>
          <w:b/>
          <w:color w:val="002060"/>
          <w:sz w:val="20"/>
          <w:szCs w:val="20"/>
        </w:rPr>
        <w:t>1</w:t>
      </w:r>
      <w:r>
        <w:rPr>
          <w:rFonts w:ascii="Calibri" w:hAnsi="Calibri" w:eastAsia="標楷體"/>
          <w:b/>
          <w:color w:val="002060"/>
          <w:sz w:val="20"/>
          <w:szCs w:val="20"/>
        </w:rPr>
        <w:t>屆越南石油及天然氣科技展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roman"/>
    <w:pitch w:val="variable"/>
  </w:font>
  <w:font w:name="Arial Unicode MS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88"/>
    <w:family w:val="roman"/>
    <w:pitch w:val="variable"/>
  </w:font>
  <w:font w:name="標楷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60E5-4F78-4AFF-AEBA-DF31C552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 LibreOffice_project/9b0d9b32d5dcda91d2f1a96dc04c645c450872bf</Application>
  <Pages>1</Pages>
  <Words>559</Words>
  <Characters>711</Characters>
  <CharactersWithSpaces>946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2018-06-14T06:02:00Z</dcterms:created>
  <dc:creator>Lifei Lee</dc:creator>
  <dc:description/>
  <dc:language>zh-TW</dc:language>
  <cp:lastModifiedBy/>
  <cp:lastPrinted>2016-06-15T04:00:00Z</cp:lastPrinted>
  <dcterms:modified xsi:type="dcterms:W3CDTF">2019-04-19T15:35:12Z</dcterms:modified>
  <cp:revision>4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